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78" w:rsidRDefault="00F73E78" w:rsidP="00F73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5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ОХРАНЫ</w:t>
      </w:r>
      <w:r w:rsidRPr="008F6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ЗДОРОВЬЯ ОБУЧАЮЩИХСЯ</w:t>
      </w:r>
    </w:p>
    <w:p w:rsidR="00821F43" w:rsidRDefault="00821F43" w:rsidP="00F73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МБОУ Островской СОШ</w:t>
      </w:r>
    </w:p>
    <w:p w:rsidR="00CF21F4" w:rsidRPr="008F6F20" w:rsidRDefault="00F8199C" w:rsidP="00F73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2019-2020</w:t>
      </w:r>
      <w:r w:rsidR="00CF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F73E78" w:rsidRPr="009E5EE7" w:rsidRDefault="00F73E78" w:rsidP="00F73E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Охрана здоровья обучающихся в образовательном учреждении включает в себя:</w:t>
      </w:r>
    </w:p>
    <w:p w:rsidR="00F73E78" w:rsidRPr="008F6F20" w:rsidRDefault="00F73E78" w:rsidP="00F73E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 государственных санитарно-эпидемиологических правил и нормативов;</w:t>
      </w:r>
    </w:p>
    <w:p w:rsidR="00F73E78" w:rsidRPr="008F6F20" w:rsidRDefault="00F73E78" w:rsidP="00F73E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F73E78" w:rsidRPr="009E5EE7" w:rsidRDefault="00F73E78" w:rsidP="00F73E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первичной медико-санитарной помощи в порядке, установленном</w:t>
      </w:r>
      <w:r w:rsidRPr="008F6F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8" w:history="1">
        <w:r w:rsidRPr="008F6F2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сфере охраны здоровья;</w:t>
      </w:r>
    </w:p>
    <w:p w:rsidR="00F73E78" w:rsidRPr="009E5EE7" w:rsidRDefault="00F73E78" w:rsidP="00F73E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организацию питания обучающихся;</w:t>
      </w:r>
    </w:p>
    <w:p w:rsidR="0066084D" w:rsidRPr="009E5EE7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определение оптимальной учебной нагрузки, внеучебной нагрузки, режима учебных занятий и продолжительности каникул;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пропаганду и обучение навыкам здорового образа жизни, требованиям охраны труда;</w:t>
      </w:r>
    </w:p>
    <w:p w:rsidR="0066084D" w:rsidRPr="009E5EE7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прохождение обучающимися периодических медицинских осмотров и диспансеризации;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безопасности обучающихся во время пребывания в школе;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профилактику несчастных случаев с обучающимися во время пребывания в школе;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санитарно-противоэпидемических и профилактических мероприятий;</w:t>
      </w:r>
    </w:p>
    <w:p w:rsidR="0066084D" w:rsidRPr="009E5EE7" w:rsidRDefault="0066084D" w:rsidP="0066084D">
      <w:pPr>
        <w:pStyle w:val="a3"/>
        <w:rPr>
          <w:sz w:val="28"/>
          <w:szCs w:val="28"/>
          <w:lang w:eastAsia="ru-RU"/>
        </w:rPr>
      </w:pPr>
      <w:r w:rsidRPr="009E5EE7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</w:t>
      </w:r>
      <w:r w:rsidR="00F73E78" w:rsidRPr="009E5EE7">
        <w:rPr>
          <w:sz w:val="28"/>
          <w:szCs w:val="28"/>
          <w:bdr w:val="none" w:sz="0" w:space="0" w:color="auto" w:frame="1"/>
          <w:lang w:eastAsia="ru-RU"/>
        </w:rPr>
        <w:t> 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</w:t>
      </w:r>
    </w:p>
    <w:p w:rsidR="00F73E78" w:rsidRPr="009E5EE7" w:rsidRDefault="0066084D" w:rsidP="0066084D">
      <w:pPr>
        <w:pStyle w:val="a3"/>
        <w:rPr>
          <w:sz w:val="28"/>
          <w:szCs w:val="28"/>
          <w:lang w:eastAsia="ru-RU"/>
        </w:rPr>
      </w:pPr>
      <w:r w:rsidRPr="009E5EE7">
        <w:rPr>
          <w:sz w:val="28"/>
          <w:szCs w:val="28"/>
          <w:lang w:eastAsia="ru-RU"/>
        </w:rPr>
        <w:t xml:space="preserve">-  </w:t>
      </w:r>
      <w:r w:rsidR="00F73E78" w:rsidRPr="009E5EE7">
        <w:rPr>
          <w:sz w:val="28"/>
          <w:szCs w:val="28"/>
          <w:bdr w:val="none" w:sz="0" w:space="0" w:color="auto" w:frame="1"/>
          <w:lang w:eastAsia="ru-RU"/>
        </w:rPr>
        <w:t>организацию родительского лектория;</w:t>
      </w:r>
    </w:p>
    <w:p w:rsidR="00F73E78" w:rsidRPr="009E5EE7" w:rsidRDefault="0066084D" w:rsidP="0066084D">
      <w:pPr>
        <w:pStyle w:val="a3"/>
        <w:rPr>
          <w:sz w:val="28"/>
          <w:szCs w:val="28"/>
          <w:lang w:eastAsia="ru-RU"/>
        </w:rPr>
      </w:pPr>
      <w:r w:rsidRPr="009E5EE7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</w:t>
      </w:r>
      <w:r w:rsidR="00F73E78" w:rsidRPr="009E5EE7">
        <w:rPr>
          <w:sz w:val="28"/>
          <w:szCs w:val="28"/>
          <w:bdr w:val="none" w:sz="0" w:space="0" w:color="auto" w:frame="1"/>
          <w:lang w:eastAsia="ru-RU"/>
        </w:rPr>
        <w:t>сотрудничество с субъектами профилактики;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проверку исправности и испытания спортивного инвентаря;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инструктажи по ТБ;</w:t>
      </w:r>
    </w:p>
    <w:p w:rsidR="00F73E78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организацию работы по гражданской обороне и действиям в ЧС;</w:t>
      </w:r>
    </w:p>
    <w:p w:rsidR="00F73E78" w:rsidRPr="009E5EE7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9E5EE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F73E78"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мероприятий по антитеррористической безопасности.</w:t>
      </w:r>
    </w:p>
    <w:p w:rsidR="0066084D" w:rsidRPr="008F6F20" w:rsidRDefault="0066084D" w:rsidP="006608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Медицинские осмотры в школе проводятся медицинским персоналом ЦРБ г. Аксая и медицинским персоналом сельской амбулатории.</w:t>
      </w:r>
    </w:p>
    <w:p w:rsidR="00F73E78" w:rsidRDefault="00F73E78" w:rsidP="00F73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п</w:t>
      </w:r>
      <w:r w:rsidR="009E5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ротив гриппа, охват составил 60</w:t>
      </w: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%, но это </w:t>
      </w:r>
      <w:r w:rsidRPr="008F6F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 здоровья. Осмотр осуществлялся узкими специалистами: хирургом, отоларингологом, окулистом, невропатологом, психиатром, стоматологом, педиатром.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9E5EE7" w:rsidRDefault="009E5EE7" w:rsidP="00F73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Ежедневно в школе проводится утренняя зарядка, на уроках введены физкультминутки, весной и осенью планируются и проводятся  спортивные мероприятия – спартакиады. </w:t>
      </w:r>
    </w:p>
    <w:p w:rsidR="009E5EE7" w:rsidRDefault="009E5EE7" w:rsidP="00F73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Внеурочная деятельность в начальной школе включает спортивно-оздоровительное направление</w:t>
      </w:r>
      <w:r w:rsidR="00E72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курс </w:t>
      </w: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Здоровейка</w:t>
      </w:r>
      <w:r w:rsidRPr="009E5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E72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основной школе – курс </w:t>
      </w:r>
      <w:r w:rsidR="00E72C46" w:rsidRPr="00E72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“</w:t>
      </w:r>
      <w:r w:rsidR="00E72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игры</w:t>
      </w:r>
      <w:r w:rsidR="00E72C46" w:rsidRPr="00E72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”</w:t>
      </w:r>
      <w:r w:rsidR="00E72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2C46" w:rsidRDefault="00E72C46" w:rsidP="00F73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целью охраны здоровья обучающихся в школе организована деятельность футбольной команды, неоднократно занимающей призовые места на уровне района и области, также волейбольная команда.</w:t>
      </w:r>
    </w:p>
    <w:p w:rsidR="00E72C46" w:rsidRDefault="00E72C46" w:rsidP="00F73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работают детские объединения  юных пожарных и  ЮИД.</w:t>
      </w:r>
    </w:p>
    <w:p w:rsidR="00E72C46" w:rsidRPr="008F6F20" w:rsidRDefault="00E72C46" w:rsidP="00F73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E78" w:rsidRPr="008F6F20" w:rsidRDefault="007A70B7" w:rsidP="00F73E78">
      <w:pPr>
        <w:numPr>
          <w:ilvl w:val="0"/>
          <w:numId w:val="1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Сведения об образовательной организации</w:t>
        </w:r>
      </w:hyperlink>
    </w:p>
    <w:p w:rsidR="00F73E78" w:rsidRPr="008F6F20" w:rsidRDefault="007A70B7" w:rsidP="00F73E78">
      <w:pPr>
        <w:numPr>
          <w:ilvl w:val="0"/>
          <w:numId w:val="1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0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Сведения об образовательной организации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1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Основные сведения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2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Структура и органы управления образовательной организации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3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Документы школы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4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Образование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5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Образовательные стандарты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6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Руководство. Педагогический состав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7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8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Сведения о наличии оборудованных учебных кабинетов</w:t>
        </w:r>
      </w:hyperlink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9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Объекты для проведения практических занятий</w:t>
        </w:r>
      </w:hyperlink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0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Библиотека</w:t>
        </w:r>
      </w:hyperlink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1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Объекты спорта</w:t>
        </w:r>
      </w:hyperlink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2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Средства обучения и воспитания</w:t>
        </w:r>
      </w:hyperlink>
    </w:p>
    <w:p w:rsidR="00F73E78" w:rsidRPr="008F6F20" w:rsidRDefault="00F73E78" w:rsidP="00F73E78">
      <w:pPr>
        <w:numPr>
          <w:ilvl w:val="2"/>
          <w:numId w:val="1"/>
        </w:numPr>
        <w:spacing w:after="12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8CA74D" w:frame="1"/>
          <w:lang w:eastAsia="ru-RU"/>
        </w:rPr>
        <w:t>Условия питания и охраны здоровья обучающихся</w:t>
      </w:r>
      <w:bookmarkStart w:id="0" w:name="_GoBack"/>
      <w:bookmarkEnd w:id="0"/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3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Доступ к информационным системам и информационно-телекоммуникационным сетям</w:t>
        </w:r>
      </w:hyperlink>
    </w:p>
    <w:p w:rsidR="00F73E78" w:rsidRPr="008F6F20" w:rsidRDefault="007A70B7" w:rsidP="00F73E78">
      <w:pPr>
        <w:numPr>
          <w:ilvl w:val="2"/>
          <w:numId w:val="1"/>
        </w:numPr>
        <w:spacing w:after="0" w:line="240" w:lineRule="auto"/>
        <w:ind w:left="-135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4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ЭОР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5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Стипендии и иные виды материальной поддержки (не предоставляется)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6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Вакансии</w:t>
        </w:r>
      </w:hyperlink>
    </w:p>
    <w:p w:rsidR="00F73E78" w:rsidRPr="008F6F20" w:rsidRDefault="007A70B7" w:rsidP="00F73E78">
      <w:pPr>
        <w:numPr>
          <w:ilvl w:val="1"/>
          <w:numId w:val="1"/>
        </w:numPr>
        <w:spacing w:after="0" w:line="240" w:lineRule="auto"/>
        <w:ind w:left="-13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7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Платные образовательные услуги</w:t>
        </w:r>
      </w:hyperlink>
    </w:p>
    <w:p w:rsidR="00F73E78" w:rsidRPr="008F6F20" w:rsidRDefault="007A70B7" w:rsidP="00F73E78">
      <w:pPr>
        <w:numPr>
          <w:ilvl w:val="0"/>
          <w:numId w:val="1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8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План работы МБОУ ООШ п. Пуир</w:t>
        </w:r>
      </w:hyperlink>
    </w:p>
    <w:p w:rsidR="00F73E78" w:rsidRPr="008F6F20" w:rsidRDefault="007A70B7" w:rsidP="00F73E78">
      <w:pPr>
        <w:numPr>
          <w:ilvl w:val="0"/>
          <w:numId w:val="1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9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ГТО</w:t>
        </w:r>
      </w:hyperlink>
    </w:p>
    <w:p w:rsidR="00F73E78" w:rsidRPr="008F6F20" w:rsidRDefault="007A70B7" w:rsidP="00F73E78">
      <w:pPr>
        <w:numPr>
          <w:ilvl w:val="0"/>
          <w:numId w:val="1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0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Отчеты о результатах самообследования МБОУ ООШ п. Пуир</w:t>
        </w:r>
      </w:hyperlink>
    </w:p>
    <w:p w:rsidR="00EC6BEF" w:rsidRPr="00B6496E" w:rsidRDefault="007A70B7" w:rsidP="00CF21F4">
      <w:pPr>
        <w:numPr>
          <w:ilvl w:val="0"/>
          <w:numId w:val="1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1" w:history="1">
        <w:r w:rsidR="00F73E78" w:rsidRPr="008F6F2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single" w:sz="6" w:space="6" w:color="8CA74D" w:frame="1"/>
            <w:lang w:eastAsia="ru-RU"/>
          </w:rPr>
          <w:t>Телефоны горячей линии</w:t>
        </w:r>
      </w:hyperlink>
    </w:p>
    <w:sectPr w:rsidR="00EC6BEF" w:rsidRPr="00B6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B7" w:rsidRDefault="007A70B7" w:rsidP="00B6496E">
      <w:pPr>
        <w:spacing w:after="0" w:line="240" w:lineRule="auto"/>
      </w:pPr>
      <w:r>
        <w:separator/>
      </w:r>
    </w:p>
  </w:endnote>
  <w:endnote w:type="continuationSeparator" w:id="0">
    <w:p w:rsidR="007A70B7" w:rsidRDefault="007A70B7" w:rsidP="00B6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B7" w:rsidRDefault="007A70B7" w:rsidP="00B6496E">
      <w:pPr>
        <w:spacing w:after="0" w:line="240" w:lineRule="auto"/>
      </w:pPr>
      <w:r>
        <w:separator/>
      </w:r>
    </w:p>
  </w:footnote>
  <w:footnote w:type="continuationSeparator" w:id="0">
    <w:p w:rsidR="007A70B7" w:rsidRDefault="007A70B7" w:rsidP="00B6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561"/>
    <w:multiLevelType w:val="multilevel"/>
    <w:tmpl w:val="B5B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E"/>
    <w:rsid w:val="00182A7A"/>
    <w:rsid w:val="0066084D"/>
    <w:rsid w:val="007A70B7"/>
    <w:rsid w:val="008047EB"/>
    <w:rsid w:val="00821F43"/>
    <w:rsid w:val="00986A1E"/>
    <w:rsid w:val="009E5EE7"/>
    <w:rsid w:val="00A5533F"/>
    <w:rsid w:val="00B6496E"/>
    <w:rsid w:val="00CF21F4"/>
    <w:rsid w:val="00E262D3"/>
    <w:rsid w:val="00E72C46"/>
    <w:rsid w:val="00F73E78"/>
    <w:rsid w:val="00F8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CF55"/>
  <w15:chartTrackingRefBased/>
  <w15:docId w15:val="{EEAC9442-6278-44F5-B896-1ABDCA0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78"/>
  </w:style>
  <w:style w:type="paragraph" w:styleId="1">
    <w:name w:val="heading 1"/>
    <w:basedOn w:val="a"/>
    <w:next w:val="a"/>
    <w:link w:val="10"/>
    <w:uiPriority w:val="9"/>
    <w:qFormat/>
    <w:rsid w:val="00660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6084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96E"/>
  </w:style>
  <w:style w:type="paragraph" w:styleId="a6">
    <w:name w:val="footer"/>
    <w:basedOn w:val="a"/>
    <w:link w:val="a7"/>
    <w:uiPriority w:val="99"/>
    <w:unhideWhenUsed/>
    <w:rsid w:val="00B6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2447/?dst=100365" TargetMode="External"/><Relationship Id="rId13" Type="http://schemas.openxmlformats.org/officeDocument/2006/relationships/hyperlink" Target="http://shkola-puir.ru/dokumenty-shkoly" TargetMode="External"/><Relationship Id="rId18" Type="http://schemas.openxmlformats.org/officeDocument/2006/relationships/hyperlink" Target="http://shkola-puir.ru/svedeniya-o-nalichii-oborudovannykh-uchebnykh-kabinetov" TargetMode="External"/><Relationship Id="rId26" Type="http://schemas.openxmlformats.org/officeDocument/2006/relationships/hyperlink" Target="http://shkola-puir.ru/vakansii" TargetMode="External"/><Relationship Id="rId3" Type="http://schemas.openxmlformats.org/officeDocument/2006/relationships/styles" Target="styles.xml"/><Relationship Id="rId21" Type="http://schemas.openxmlformats.org/officeDocument/2006/relationships/hyperlink" Target="http://shkola-puir.ru/obekty-spor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kola-puir.ru/struktura-i-organy-upravleniya-obrazovatelnoy-organizatcii" TargetMode="External"/><Relationship Id="rId17" Type="http://schemas.openxmlformats.org/officeDocument/2006/relationships/hyperlink" Target="http://shkola-puir.ru/materialno-tekhnicheskoe-obespechenie-i-osnaschennost-obrazovate" TargetMode="External"/><Relationship Id="rId25" Type="http://schemas.openxmlformats.org/officeDocument/2006/relationships/hyperlink" Target="http://shkola-puir.ru/stipendii-i-inye-vidy-materialnoy-podderzhki-ne-predostavlyaets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hkola-puir.ru/about" TargetMode="External"/><Relationship Id="rId20" Type="http://schemas.openxmlformats.org/officeDocument/2006/relationships/hyperlink" Target="http://shkola-puir.ru/biblioteka" TargetMode="External"/><Relationship Id="rId29" Type="http://schemas.openxmlformats.org/officeDocument/2006/relationships/hyperlink" Target="http://shkola-puir.ru/g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kola-puir.ru/page" TargetMode="External"/><Relationship Id="rId24" Type="http://schemas.openxmlformats.org/officeDocument/2006/relationships/hyperlink" Target="http://shkola-puir.ru/informatcionnye-resurs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hkola-puir.ru/page" TargetMode="External"/><Relationship Id="rId23" Type="http://schemas.openxmlformats.org/officeDocument/2006/relationships/hyperlink" Target="http://shkola-puir.ru/o-dostupe-k-informatcionnym-sistemam-i-informatcionno-telekommun" TargetMode="External"/><Relationship Id="rId28" Type="http://schemas.openxmlformats.org/officeDocument/2006/relationships/hyperlink" Target="http://shkola-puir.ru/plan-raboty-mbou-oosh-p-puir" TargetMode="External"/><Relationship Id="rId10" Type="http://schemas.openxmlformats.org/officeDocument/2006/relationships/hyperlink" Target="http://shkola-puir.ru/page" TargetMode="External"/><Relationship Id="rId19" Type="http://schemas.openxmlformats.org/officeDocument/2006/relationships/hyperlink" Target="http://shkola-puir.ru/obekty-dlya-provedeniya-prakticheskikh-zanyatiy" TargetMode="External"/><Relationship Id="rId31" Type="http://schemas.openxmlformats.org/officeDocument/2006/relationships/hyperlink" Target="http://shkola-puir.ru/telefony-goryachey-li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-puir.ru/svedeniya-ob-obrazovatelnoy-organizatcii" TargetMode="External"/><Relationship Id="rId14" Type="http://schemas.openxmlformats.org/officeDocument/2006/relationships/hyperlink" Target="http://shkola-puir.ru/page" TargetMode="External"/><Relationship Id="rId22" Type="http://schemas.openxmlformats.org/officeDocument/2006/relationships/hyperlink" Target="http://shkola-puir.ru/sredstva-obucheniya-i-vospitaniya" TargetMode="External"/><Relationship Id="rId27" Type="http://schemas.openxmlformats.org/officeDocument/2006/relationships/hyperlink" Target="http://shkola-puir.ru/platnye-obrazovatelnye-uslugi" TargetMode="External"/><Relationship Id="rId30" Type="http://schemas.openxmlformats.org/officeDocument/2006/relationships/hyperlink" Target="http://shkola-puir.ru/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472D-D9AF-444E-9C0B-5CF65601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2020-06-17T12:28:00Z</dcterms:created>
  <dcterms:modified xsi:type="dcterms:W3CDTF">2020-06-17T12:28:00Z</dcterms:modified>
</cp:coreProperties>
</file>